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41" w:rsidRDefault="00EB0F41" w:rsidP="00EB0F41"/>
    <w:p w:rsidR="00EB0F41" w:rsidRDefault="00EB0F41" w:rsidP="00EB0F41">
      <w:pPr>
        <w:jc w:val="right"/>
        <w:rPr>
          <w:sz w:val="28"/>
          <w:szCs w:val="28"/>
        </w:rPr>
      </w:pPr>
    </w:p>
    <w:p w:rsidR="00EB0F41" w:rsidRDefault="00EB0F41" w:rsidP="00EB0F4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 к приказу УОМО</w:t>
      </w:r>
    </w:p>
    <w:p w:rsidR="00EB0F41" w:rsidRPr="00F34BDF" w:rsidRDefault="00EB0F41" w:rsidP="00EB0F4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</w:t>
      </w:r>
      <w:r w:rsidRPr="00F34BDF">
        <w:rPr>
          <w:sz w:val="28"/>
          <w:szCs w:val="28"/>
          <w:u w:val="single"/>
        </w:rPr>
        <w:t xml:space="preserve">от </w:t>
      </w:r>
      <w:r>
        <w:rPr>
          <w:sz w:val="28"/>
          <w:szCs w:val="28"/>
          <w:u w:val="single"/>
        </w:rPr>
        <w:t>14</w:t>
      </w:r>
      <w:r w:rsidRPr="00F34BDF">
        <w:rPr>
          <w:sz w:val="28"/>
          <w:szCs w:val="28"/>
          <w:u w:val="single"/>
        </w:rPr>
        <w:t xml:space="preserve"> апреля 202</w:t>
      </w:r>
      <w:r>
        <w:rPr>
          <w:sz w:val="28"/>
          <w:szCs w:val="28"/>
          <w:u w:val="single"/>
        </w:rPr>
        <w:t>3</w:t>
      </w:r>
      <w:r w:rsidRPr="00F34BDF">
        <w:rPr>
          <w:sz w:val="28"/>
          <w:szCs w:val="28"/>
          <w:u w:val="single"/>
        </w:rPr>
        <w:t xml:space="preserve"> г.</w:t>
      </w:r>
      <w:r w:rsidR="007B493E">
        <w:rPr>
          <w:sz w:val="28"/>
          <w:szCs w:val="28"/>
          <w:u w:val="single"/>
        </w:rPr>
        <w:t xml:space="preserve"> </w:t>
      </w:r>
      <w:bookmarkStart w:id="0" w:name="_GoBack"/>
      <w:bookmarkEnd w:id="0"/>
      <w:r w:rsidRPr="00F34BDF">
        <w:rPr>
          <w:sz w:val="28"/>
          <w:szCs w:val="28"/>
          <w:u w:val="single"/>
        </w:rPr>
        <w:t>№</w:t>
      </w:r>
      <w:r w:rsidR="007B493E">
        <w:rPr>
          <w:sz w:val="28"/>
          <w:szCs w:val="28"/>
          <w:u w:val="single"/>
        </w:rPr>
        <w:t xml:space="preserve"> 107</w:t>
      </w:r>
      <w:r>
        <w:rPr>
          <w:sz w:val="28"/>
          <w:szCs w:val="28"/>
          <w:u w:val="single"/>
        </w:rPr>
        <w:t xml:space="preserve"> </w:t>
      </w:r>
      <w:r w:rsidRPr="00F34BDF">
        <w:rPr>
          <w:sz w:val="28"/>
          <w:szCs w:val="28"/>
          <w:u w:val="single"/>
        </w:rPr>
        <w:t xml:space="preserve">   </w:t>
      </w:r>
    </w:p>
    <w:p w:rsidR="00EB0F41" w:rsidRPr="00EA0F79" w:rsidRDefault="00EB0F41" w:rsidP="00EB0F41">
      <w:pPr>
        <w:jc w:val="right"/>
        <w:rPr>
          <w:sz w:val="28"/>
          <w:szCs w:val="28"/>
        </w:rPr>
      </w:pPr>
    </w:p>
    <w:p w:rsidR="00EB0F41" w:rsidRDefault="00EB0F41" w:rsidP="00EB0F41">
      <w:pPr>
        <w:jc w:val="center"/>
        <w:rPr>
          <w:b/>
          <w:sz w:val="28"/>
          <w:szCs w:val="28"/>
        </w:rPr>
      </w:pPr>
    </w:p>
    <w:p w:rsidR="00EB0F41" w:rsidRPr="00521FA9" w:rsidRDefault="00EB0F41" w:rsidP="00EB0F41">
      <w:pPr>
        <w:jc w:val="center"/>
        <w:rPr>
          <w:b/>
          <w:sz w:val="28"/>
          <w:szCs w:val="28"/>
        </w:rPr>
      </w:pPr>
      <w:r w:rsidRPr="00521FA9">
        <w:rPr>
          <w:b/>
          <w:sz w:val="28"/>
          <w:szCs w:val="28"/>
        </w:rPr>
        <w:t>Положение</w:t>
      </w:r>
    </w:p>
    <w:p w:rsidR="00EB0F41" w:rsidRPr="00521FA9" w:rsidRDefault="00EB0F41" w:rsidP="00EB0F41">
      <w:pPr>
        <w:jc w:val="center"/>
        <w:rPr>
          <w:b/>
          <w:sz w:val="28"/>
          <w:szCs w:val="28"/>
        </w:rPr>
      </w:pPr>
      <w:r w:rsidRPr="00521FA9">
        <w:rPr>
          <w:b/>
          <w:sz w:val="28"/>
          <w:szCs w:val="28"/>
        </w:rPr>
        <w:t>о районном конкурсе летних программ</w:t>
      </w:r>
    </w:p>
    <w:p w:rsidR="00EB0F41" w:rsidRPr="00521FA9" w:rsidRDefault="00EB0F41" w:rsidP="00EB0F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детей и молодежи</w:t>
      </w:r>
    </w:p>
    <w:p w:rsidR="00EB0F41" w:rsidRPr="00407667" w:rsidRDefault="00EB0F41" w:rsidP="00EB0F41"/>
    <w:p w:rsidR="00EB0F41" w:rsidRPr="00407667" w:rsidRDefault="00EB0F41" w:rsidP="00EB0F41">
      <w:pPr>
        <w:numPr>
          <w:ilvl w:val="0"/>
          <w:numId w:val="1"/>
        </w:numPr>
        <w:tabs>
          <w:tab w:val="left" w:pos="3480"/>
        </w:tabs>
        <w:rPr>
          <w:b/>
          <w:i/>
        </w:rPr>
      </w:pPr>
      <w:r w:rsidRPr="00407667">
        <w:rPr>
          <w:b/>
          <w:i/>
        </w:rPr>
        <w:t>Общие положения</w:t>
      </w:r>
    </w:p>
    <w:p w:rsidR="00EB0F41" w:rsidRPr="00407667" w:rsidRDefault="00EB0F41" w:rsidP="00EB0F41">
      <w:pPr>
        <w:tabs>
          <w:tab w:val="left" w:pos="3480"/>
        </w:tabs>
        <w:jc w:val="both"/>
      </w:pPr>
      <w:r w:rsidRPr="00407667">
        <w:t xml:space="preserve">            </w:t>
      </w:r>
      <w:r w:rsidRPr="00686476">
        <w:rPr>
          <w:b/>
        </w:rPr>
        <w:t>1.1</w:t>
      </w:r>
      <w:r w:rsidRPr="00407667">
        <w:t>. Положение о районном конкурсе летних программ для детей и молодежи (далее</w:t>
      </w:r>
      <w:r>
        <w:t xml:space="preserve"> </w:t>
      </w:r>
      <w:r w:rsidRPr="00407667">
        <w:t>-</w:t>
      </w:r>
      <w:r>
        <w:t xml:space="preserve"> </w:t>
      </w:r>
      <w:r w:rsidRPr="00407667">
        <w:t>Положение) определяет условия и порядок проведения конкурса (далее - Конкурс) и функции экспертного совета Конкурса (далее – Экспертный совет).</w:t>
      </w:r>
    </w:p>
    <w:p w:rsidR="00EB0F41" w:rsidRPr="00407667" w:rsidRDefault="00EB0F41" w:rsidP="00EB0F41">
      <w:pPr>
        <w:tabs>
          <w:tab w:val="left" w:pos="5490"/>
        </w:tabs>
        <w:jc w:val="center"/>
        <w:rPr>
          <w:b/>
          <w:i/>
        </w:rPr>
      </w:pPr>
      <w:r w:rsidRPr="00EB0F41">
        <w:rPr>
          <w:b/>
          <w:i/>
        </w:rPr>
        <w:t>2.</w:t>
      </w:r>
      <w:r w:rsidRPr="00407667">
        <w:rPr>
          <w:b/>
        </w:rPr>
        <w:t xml:space="preserve">   </w:t>
      </w:r>
      <w:r w:rsidRPr="00407667">
        <w:rPr>
          <w:b/>
          <w:i/>
        </w:rPr>
        <w:t>Цели и задачи конкурса</w:t>
      </w:r>
    </w:p>
    <w:p w:rsidR="00EB0F41" w:rsidRPr="00407667" w:rsidRDefault="00EB0F41" w:rsidP="00EB0F41">
      <w:pPr>
        <w:ind w:firstLine="708"/>
        <w:jc w:val="both"/>
      </w:pPr>
      <w:r w:rsidRPr="00407667">
        <w:t>Целью Конкурса является создание оптимальных условий для полноценного отдыха, оздоровления, занятости детей, подростков и молодежи.</w:t>
      </w:r>
    </w:p>
    <w:p w:rsidR="00EB0F41" w:rsidRPr="00407667" w:rsidRDefault="00EB0F41" w:rsidP="00EB0F41">
      <w:pPr>
        <w:ind w:firstLine="708"/>
        <w:jc w:val="both"/>
      </w:pPr>
      <w:r>
        <w:t>Задачи</w:t>
      </w:r>
      <w:r w:rsidRPr="00407667">
        <w:t>:</w:t>
      </w:r>
    </w:p>
    <w:p w:rsidR="00EB0F41" w:rsidRPr="00407667" w:rsidRDefault="00EB0F41" w:rsidP="00EB0F41">
      <w:pPr>
        <w:ind w:firstLine="708"/>
        <w:jc w:val="both"/>
      </w:pPr>
      <w:r w:rsidRPr="00407667">
        <w:t xml:space="preserve">  - поиск инновационных и социально</w:t>
      </w:r>
      <w:r>
        <w:t xml:space="preserve"> </w:t>
      </w:r>
      <w:r w:rsidRPr="00407667">
        <w:t>значимых  программ работы с детьми в летний период, направленных на создание условий для гражданского становления, духовно-нравственного и патриотического воспитания молодежи, на профилактику социально-негативных явлений и пропаганду здорового образа жизни, на развитие творческого потенциала, коммуникативных и познавательных способностей детей и подростков;</w:t>
      </w:r>
    </w:p>
    <w:p w:rsidR="00EB0F41" w:rsidRPr="00407667" w:rsidRDefault="00EB0F41" w:rsidP="00EB0F41">
      <w:pPr>
        <w:ind w:firstLine="708"/>
        <w:jc w:val="both"/>
      </w:pPr>
      <w:r w:rsidRPr="00407667">
        <w:t>- поддержка наиболее эффективных и социально значимых программ работы с детьми в условиях летних оздоровительных лагерей;</w:t>
      </w:r>
    </w:p>
    <w:p w:rsidR="00EB0F41" w:rsidRDefault="00EB0F41" w:rsidP="00EB0F41">
      <w:pPr>
        <w:ind w:firstLine="708"/>
        <w:jc w:val="both"/>
      </w:pPr>
      <w:r w:rsidRPr="00407667">
        <w:t xml:space="preserve">- поддержка и развитие молодежных и детских общественных объединений. </w:t>
      </w:r>
    </w:p>
    <w:p w:rsidR="00EB0F41" w:rsidRPr="00F06862" w:rsidRDefault="00EB0F41" w:rsidP="00EB0F41">
      <w:pPr>
        <w:tabs>
          <w:tab w:val="left" w:pos="3345"/>
        </w:tabs>
        <w:ind w:firstLine="708"/>
        <w:jc w:val="both"/>
        <w:rPr>
          <w:b/>
          <w:i/>
        </w:rPr>
      </w:pPr>
      <w:r w:rsidRPr="00F06862">
        <w:rPr>
          <w:i/>
        </w:rPr>
        <w:t xml:space="preserve">                                     </w:t>
      </w:r>
      <w:r w:rsidRPr="00F06862">
        <w:rPr>
          <w:b/>
          <w:i/>
        </w:rPr>
        <w:t>3. Финансирование конкурса</w:t>
      </w:r>
    </w:p>
    <w:p w:rsidR="00EB0F41" w:rsidRPr="003803A8" w:rsidRDefault="00EB0F41" w:rsidP="00EB0F41">
      <w:pPr>
        <w:tabs>
          <w:tab w:val="left" w:pos="3345"/>
        </w:tabs>
        <w:ind w:firstLine="708"/>
        <w:jc w:val="both"/>
      </w:pPr>
      <w:r>
        <w:t>Финансирование конкурса осуществляется за счет средств местного бюджета, из муниципальной программы РМО «</w:t>
      </w:r>
      <w:proofErr w:type="spellStart"/>
      <w:r>
        <w:t>Усть-Удинский</w:t>
      </w:r>
      <w:proofErr w:type="spellEnd"/>
      <w:r>
        <w:t xml:space="preserve"> район»: </w:t>
      </w:r>
      <w:r w:rsidRPr="002D15E2">
        <w:t xml:space="preserve">«Организация летнего отдыха и занятости детей </w:t>
      </w:r>
      <w:proofErr w:type="spellStart"/>
      <w:r w:rsidRPr="002D15E2">
        <w:t>Уст</w:t>
      </w:r>
      <w:r>
        <w:t>ь-Удинского</w:t>
      </w:r>
      <w:proofErr w:type="spellEnd"/>
      <w:r>
        <w:t xml:space="preserve"> района» на 2020-2025</w:t>
      </w:r>
      <w:r w:rsidRPr="002D15E2">
        <w:t xml:space="preserve"> </w:t>
      </w:r>
      <w:proofErr w:type="spellStart"/>
      <w:r w:rsidRPr="002D15E2">
        <w:t>г.</w:t>
      </w:r>
      <w:proofErr w:type="gramStart"/>
      <w:r w:rsidRPr="002D15E2">
        <w:t>г</w:t>
      </w:r>
      <w:proofErr w:type="spellEnd"/>
      <w:proofErr w:type="gramEnd"/>
      <w:r w:rsidRPr="002D15E2">
        <w:t>.».</w:t>
      </w:r>
    </w:p>
    <w:p w:rsidR="00EB0F41" w:rsidRPr="00407667" w:rsidRDefault="00EB0F41" w:rsidP="00EB0F41">
      <w:pPr>
        <w:tabs>
          <w:tab w:val="left" w:pos="3540"/>
        </w:tabs>
        <w:jc w:val="center"/>
        <w:rPr>
          <w:b/>
        </w:rPr>
      </w:pPr>
      <w:r w:rsidRPr="00EB0F41">
        <w:rPr>
          <w:b/>
          <w:i/>
        </w:rPr>
        <w:t>4.</w:t>
      </w:r>
      <w:r w:rsidRPr="00407667">
        <w:rPr>
          <w:b/>
        </w:rPr>
        <w:t xml:space="preserve"> </w:t>
      </w:r>
      <w:r w:rsidRPr="00407667">
        <w:rPr>
          <w:b/>
          <w:i/>
        </w:rPr>
        <w:t>Условия и порядок проведения конкурса</w:t>
      </w:r>
    </w:p>
    <w:p w:rsidR="00EB0F41" w:rsidRPr="00407667" w:rsidRDefault="00EB0F41" w:rsidP="00EB0F41">
      <w:pPr>
        <w:tabs>
          <w:tab w:val="left" w:pos="5580"/>
        </w:tabs>
        <w:jc w:val="both"/>
      </w:pPr>
      <w:r w:rsidRPr="00686476">
        <w:rPr>
          <w:b/>
        </w:rPr>
        <w:t xml:space="preserve">            </w:t>
      </w:r>
      <w:r>
        <w:rPr>
          <w:b/>
        </w:rPr>
        <w:t>4</w:t>
      </w:r>
      <w:r w:rsidRPr="00686476">
        <w:rPr>
          <w:b/>
        </w:rPr>
        <w:t>.1.</w:t>
      </w:r>
      <w:r w:rsidRPr="00407667">
        <w:t xml:space="preserve"> </w:t>
      </w:r>
      <w:r>
        <w:t>Представлен</w:t>
      </w:r>
      <w:r w:rsidR="00DA1B0D">
        <w:t>н</w:t>
      </w:r>
      <w:r>
        <w:t>ы</w:t>
      </w:r>
      <w:r w:rsidRPr="00407667">
        <w:t>е на Конкурс программы должны соответствовать действующему законодательству, создавать условия для</w:t>
      </w:r>
      <w:r>
        <w:t xml:space="preserve"> оздоровления (помимо лагерей дневного пребывания), </w:t>
      </w:r>
      <w:r w:rsidRPr="00407667">
        <w:t xml:space="preserve"> реализации духовных, интеллектуальных, творческих, физических и социальных потребностей детей, подростков и молодежи.</w:t>
      </w:r>
      <w:r>
        <w:t xml:space="preserve"> </w:t>
      </w:r>
    </w:p>
    <w:p w:rsidR="00EB0F41" w:rsidRPr="00407667" w:rsidRDefault="00EB0F41" w:rsidP="00EB0F41">
      <w:pPr>
        <w:ind w:firstLine="708"/>
        <w:jc w:val="both"/>
      </w:pPr>
      <w:r>
        <w:rPr>
          <w:b/>
        </w:rPr>
        <w:t>4</w:t>
      </w:r>
      <w:r w:rsidRPr="00686476">
        <w:rPr>
          <w:b/>
        </w:rPr>
        <w:t>.2.</w:t>
      </w:r>
      <w:r w:rsidRPr="00407667">
        <w:t xml:space="preserve"> Право представления программ на конкурс имеют:</w:t>
      </w:r>
    </w:p>
    <w:p w:rsidR="00EB0F41" w:rsidRPr="00407667" w:rsidRDefault="00EB0F41" w:rsidP="00EB0F41">
      <w:pPr>
        <w:ind w:firstLine="708"/>
        <w:jc w:val="both"/>
      </w:pPr>
      <w:r w:rsidRPr="00407667">
        <w:t xml:space="preserve">- образовательные </w:t>
      </w:r>
      <w:r>
        <w:t xml:space="preserve">организации </w:t>
      </w:r>
      <w:proofErr w:type="spellStart"/>
      <w:r w:rsidRPr="00407667">
        <w:t>Усть</w:t>
      </w:r>
      <w:proofErr w:type="spellEnd"/>
      <w:r>
        <w:t xml:space="preserve"> </w:t>
      </w:r>
      <w:proofErr w:type="gramStart"/>
      <w:r>
        <w:t>-</w:t>
      </w:r>
      <w:proofErr w:type="spellStart"/>
      <w:r>
        <w:t>У</w:t>
      </w:r>
      <w:proofErr w:type="gramEnd"/>
      <w:r>
        <w:t>динского</w:t>
      </w:r>
      <w:proofErr w:type="spellEnd"/>
      <w:r>
        <w:t xml:space="preserve"> района </w:t>
      </w:r>
      <w:r w:rsidRPr="00407667">
        <w:t xml:space="preserve"> </w:t>
      </w:r>
    </w:p>
    <w:p w:rsidR="00EB0F41" w:rsidRPr="00407667" w:rsidRDefault="00EB0F41" w:rsidP="00EB0F41">
      <w:pPr>
        <w:ind w:firstLine="708"/>
        <w:jc w:val="both"/>
      </w:pPr>
      <w:r w:rsidRPr="00407667">
        <w:t>- иные организации независимо от форм собственности, заинтересованные в данном вопросе.</w:t>
      </w:r>
    </w:p>
    <w:p w:rsidR="00EB0F41" w:rsidRPr="00407667" w:rsidRDefault="00EB0F41" w:rsidP="00EB0F41">
      <w:pPr>
        <w:ind w:firstLine="708"/>
        <w:jc w:val="both"/>
      </w:pPr>
      <w:r>
        <w:rPr>
          <w:b/>
        </w:rPr>
        <w:t>4</w:t>
      </w:r>
      <w:r w:rsidRPr="00686476">
        <w:rPr>
          <w:b/>
        </w:rPr>
        <w:t>.3.</w:t>
      </w:r>
      <w:r w:rsidRPr="00407667">
        <w:t xml:space="preserve"> Учреждение (организация) имеет право подать на Конкурс не более одной программы.</w:t>
      </w:r>
    </w:p>
    <w:p w:rsidR="00EB0F41" w:rsidRPr="00407667" w:rsidRDefault="00EB0F41" w:rsidP="00EB0F41">
      <w:pPr>
        <w:ind w:firstLine="708"/>
        <w:jc w:val="both"/>
      </w:pPr>
      <w:r>
        <w:rPr>
          <w:b/>
        </w:rPr>
        <w:t>4</w:t>
      </w:r>
      <w:r w:rsidRPr="00686476">
        <w:rPr>
          <w:b/>
        </w:rPr>
        <w:t>.4.</w:t>
      </w:r>
      <w:r w:rsidRPr="00407667">
        <w:t xml:space="preserve"> Программы принимаются по следующим направлениям:</w:t>
      </w:r>
    </w:p>
    <w:p w:rsidR="00EB0F41" w:rsidRPr="00F05BE8" w:rsidRDefault="00EB0F41" w:rsidP="00EB0F41">
      <w:pPr>
        <w:ind w:firstLine="708"/>
        <w:jc w:val="both"/>
      </w:pPr>
      <w:r w:rsidRPr="00F05BE8">
        <w:t>- техническая;</w:t>
      </w:r>
    </w:p>
    <w:p w:rsidR="00EB0F41" w:rsidRPr="00F05BE8" w:rsidRDefault="00EB0F41" w:rsidP="00EB0F41">
      <w:pPr>
        <w:ind w:firstLine="708"/>
        <w:jc w:val="both"/>
      </w:pPr>
      <w:r w:rsidRPr="00F05BE8">
        <w:t>-туристско-краеведческая;</w:t>
      </w:r>
    </w:p>
    <w:p w:rsidR="00EB0F41" w:rsidRPr="00F05BE8" w:rsidRDefault="00EB0F41" w:rsidP="00EB0F41">
      <w:pPr>
        <w:ind w:firstLine="708"/>
        <w:jc w:val="both"/>
      </w:pPr>
      <w:r w:rsidRPr="00F05BE8">
        <w:t>-физкультурно-спортивная;</w:t>
      </w:r>
    </w:p>
    <w:p w:rsidR="00EB0F41" w:rsidRPr="00F05BE8" w:rsidRDefault="00EB0F41" w:rsidP="00EB0F41">
      <w:pPr>
        <w:ind w:firstLine="708"/>
        <w:jc w:val="both"/>
      </w:pPr>
      <w:r w:rsidRPr="00F05BE8">
        <w:t>-художественная;</w:t>
      </w:r>
    </w:p>
    <w:p w:rsidR="00EB0F41" w:rsidRPr="00F05BE8" w:rsidRDefault="00EB0F41" w:rsidP="00EB0F41">
      <w:pPr>
        <w:ind w:firstLine="708"/>
        <w:jc w:val="both"/>
      </w:pPr>
      <w:r w:rsidRPr="00F05BE8">
        <w:t>-естественнонаучная;</w:t>
      </w:r>
    </w:p>
    <w:p w:rsidR="00EB0F41" w:rsidRPr="00CC6D9B" w:rsidRDefault="00EB0F41" w:rsidP="00EB0F41">
      <w:pPr>
        <w:ind w:firstLine="708"/>
        <w:jc w:val="both"/>
        <w:rPr>
          <w:color w:val="FF0000"/>
        </w:rPr>
      </w:pPr>
      <w:r w:rsidRPr="00F05BE8">
        <w:t>-социально-гуманитарная;</w:t>
      </w:r>
    </w:p>
    <w:p w:rsidR="00EB0F41" w:rsidRPr="00407667" w:rsidRDefault="00EB0F41" w:rsidP="00EB0F41">
      <w:pPr>
        <w:ind w:firstLine="708"/>
        <w:jc w:val="both"/>
      </w:pPr>
      <w:r>
        <w:rPr>
          <w:b/>
        </w:rPr>
        <w:t>4</w:t>
      </w:r>
      <w:r w:rsidRPr="00686476">
        <w:rPr>
          <w:b/>
        </w:rPr>
        <w:t>.5.</w:t>
      </w:r>
      <w:r w:rsidRPr="00407667">
        <w:t xml:space="preserve"> Для участия в Конкурсе представляют следующие документы:</w:t>
      </w:r>
    </w:p>
    <w:p w:rsidR="00EB0F41" w:rsidRPr="00407667" w:rsidRDefault="00EB0F41" w:rsidP="00EB0F41">
      <w:pPr>
        <w:ind w:firstLine="708"/>
        <w:jc w:val="both"/>
      </w:pPr>
      <w:r w:rsidRPr="00407667">
        <w:t>- заявка на участие в Конкурсе;</w:t>
      </w:r>
    </w:p>
    <w:p w:rsidR="00EB0F41" w:rsidRPr="00407667" w:rsidRDefault="00EB0F41" w:rsidP="00EB0F41">
      <w:pPr>
        <w:ind w:firstLine="708"/>
        <w:jc w:val="both"/>
      </w:pPr>
      <w:r w:rsidRPr="00407667">
        <w:lastRenderedPageBreak/>
        <w:t>- программа в отпечатанном виде  (сопровождение элект</w:t>
      </w:r>
      <w:r>
        <w:t>ронным вариантом  обязательно);</w:t>
      </w:r>
    </w:p>
    <w:p w:rsidR="00EB0F41" w:rsidRPr="00407667" w:rsidRDefault="00EB0F41" w:rsidP="00EB0F41">
      <w:pPr>
        <w:ind w:firstLine="708"/>
        <w:jc w:val="both"/>
      </w:pPr>
      <w:r w:rsidRPr="00407667">
        <w:t>-документы, подтверждающие наличие базы, необходимой для реализации программы.</w:t>
      </w:r>
    </w:p>
    <w:p w:rsidR="00EB0F41" w:rsidRPr="00407667" w:rsidRDefault="00EB0F41" w:rsidP="00EB0F41">
      <w:pPr>
        <w:ind w:firstLine="708"/>
        <w:jc w:val="both"/>
      </w:pPr>
      <w:r>
        <w:t>Материалы</w:t>
      </w:r>
      <w:r w:rsidRPr="00407667">
        <w:t>, присланные на конкурс, не рецензируются, не  возвращаются.</w:t>
      </w:r>
    </w:p>
    <w:p w:rsidR="00EB0F41" w:rsidRPr="00407667" w:rsidRDefault="00EB0F41" w:rsidP="00EB0F41">
      <w:pPr>
        <w:ind w:firstLine="708"/>
        <w:jc w:val="both"/>
      </w:pPr>
      <w:r>
        <w:rPr>
          <w:b/>
        </w:rPr>
        <w:t>4</w:t>
      </w:r>
      <w:r w:rsidRPr="002E775E">
        <w:rPr>
          <w:b/>
        </w:rPr>
        <w:t>.6.</w:t>
      </w:r>
      <w:r w:rsidRPr="00407667">
        <w:t xml:space="preserve"> Требования к содержанию и оформлению программы:</w:t>
      </w:r>
    </w:p>
    <w:p w:rsidR="00EB0F41" w:rsidRPr="00407667" w:rsidRDefault="00EB0F41" w:rsidP="00EB0F41">
      <w:pPr>
        <w:ind w:firstLine="708"/>
        <w:jc w:val="both"/>
      </w:pPr>
      <w:r w:rsidRPr="00407667">
        <w:t>- наименование программы (должно содержать не более 8 слов и не должно содержать  сокращений);</w:t>
      </w:r>
    </w:p>
    <w:p w:rsidR="00EB0F41" w:rsidRPr="00407667" w:rsidRDefault="00EB0F41" w:rsidP="00EB0F41">
      <w:pPr>
        <w:ind w:firstLine="708"/>
        <w:jc w:val="both"/>
      </w:pPr>
      <w:r w:rsidRPr="00407667">
        <w:t>- объяснительная записка (обоснование актуальности и значимости программы с указанием точного адреса программы – для какой категории детей она предназначена);</w:t>
      </w:r>
    </w:p>
    <w:p w:rsidR="00EB0F41" w:rsidRPr="00407667" w:rsidRDefault="00EB0F41" w:rsidP="00EB0F41">
      <w:pPr>
        <w:ind w:firstLine="708"/>
        <w:jc w:val="both"/>
      </w:pPr>
      <w:r w:rsidRPr="00407667">
        <w:t>- цели и задачи, концептуальные подходы;</w:t>
      </w:r>
    </w:p>
    <w:p w:rsidR="00EB0F41" w:rsidRPr="00407667" w:rsidRDefault="00EB0F41" w:rsidP="00EB0F41">
      <w:pPr>
        <w:ind w:firstLine="708"/>
        <w:jc w:val="both"/>
      </w:pPr>
      <w:r w:rsidRPr="00407667">
        <w:t>- основное содержание (описание форм и методов, планируемые мероприятия, дела, их регулярность и последовательность);</w:t>
      </w:r>
    </w:p>
    <w:p w:rsidR="00EB0F41" w:rsidRPr="00407667" w:rsidRDefault="00EB0F41" w:rsidP="00EB0F41">
      <w:pPr>
        <w:ind w:firstLine="708"/>
        <w:jc w:val="both"/>
      </w:pPr>
      <w:r>
        <w:t>- кадровое обеспечение  (</w:t>
      </w:r>
      <w:r w:rsidRPr="00407667">
        <w:t>п</w:t>
      </w:r>
      <w:r>
        <w:t>рофессионализм и компетентность</w:t>
      </w:r>
      <w:r w:rsidRPr="00407667">
        <w:t>, способствующие реализации программы);</w:t>
      </w:r>
    </w:p>
    <w:p w:rsidR="00EB0F41" w:rsidRPr="00407667" w:rsidRDefault="00EB0F41" w:rsidP="00EB0F41">
      <w:pPr>
        <w:ind w:firstLine="708"/>
        <w:jc w:val="both"/>
      </w:pPr>
      <w:r w:rsidRPr="00407667">
        <w:t>- механизм реализации;</w:t>
      </w:r>
    </w:p>
    <w:p w:rsidR="00EB0F41" w:rsidRPr="00407667" w:rsidRDefault="00EB0F41" w:rsidP="00EB0F41">
      <w:pPr>
        <w:ind w:firstLine="708"/>
        <w:jc w:val="both"/>
      </w:pPr>
      <w:r w:rsidRPr="00407667">
        <w:t>- предполагаемые затраты и источники финансирования, смета расходов (необходимые денежные средства из расчёта на одного участника в день);</w:t>
      </w:r>
    </w:p>
    <w:p w:rsidR="00EB0F41" w:rsidRPr="00407667" w:rsidRDefault="00EB0F41" w:rsidP="00EB0F41">
      <w:pPr>
        <w:ind w:firstLine="708"/>
        <w:jc w:val="both"/>
      </w:pPr>
      <w:r w:rsidRPr="00407667">
        <w:t>- схема управления программой  с указанием участников (функции руководителя и других ответственных лиц в реализации программы);</w:t>
      </w:r>
    </w:p>
    <w:p w:rsidR="00EB0F41" w:rsidRPr="00407667" w:rsidRDefault="00EB0F41" w:rsidP="00EB0F41">
      <w:pPr>
        <w:ind w:firstLine="708"/>
        <w:jc w:val="both"/>
      </w:pPr>
      <w:r w:rsidRPr="00407667">
        <w:t>- расходы учреждения (организации),  задействованные в оздоровительных мероприятиях, предусмотренных программой;</w:t>
      </w:r>
    </w:p>
    <w:p w:rsidR="00EB0F41" w:rsidRPr="00407667" w:rsidRDefault="00EB0F41" w:rsidP="00EB0F41">
      <w:pPr>
        <w:ind w:firstLine="708"/>
        <w:jc w:val="both"/>
      </w:pPr>
      <w:r w:rsidRPr="00407667">
        <w:t>- ожидаемые результаты;</w:t>
      </w:r>
    </w:p>
    <w:p w:rsidR="00EB0F41" w:rsidRPr="00407667" w:rsidRDefault="00EB0F41" w:rsidP="00EB0F41">
      <w:pPr>
        <w:ind w:firstLine="708"/>
        <w:jc w:val="both"/>
      </w:pPr>
      <w:r w:rsidRPr="00407667">
        <w:t xml:space="preserve">- «последействие» программы – предполагаемое участие детей и подростков в последующих мероприятиях организации, подавшей программу, в общественной жизни своего учреждения, </w:t>
      </w:r>
      <w:r w:rsidR="00DA1B0D">
        <w:t>района</w:t>
      </w:r>
      <w:r w:rsidRPr="00407667">
        <w:t>.</w:t>
      </w:r>
    </w:p>
    <w:p w:rsidR="00EB0F41" w:rsidRPr="00407667" w:rsidRDefault="00EB0F41" w:rsidP="00EB0F41">
      <w:pPr>
        <w:ind w:firstLine="708"/>
        <w:jc w:val="both"/>
      </w:pPr>
      <w:r>
        <w:rPr>
          <w:b/>
        </w:rPr>
        <w:t>4</w:t>
      </w:r>
      <w:r w:rsidRPr="002E775E">
        <w:rPr>
          <w:b/>
        </w:rPr>
        <w:t>.7</w:t>
      </w:r>
      <w:r w:rsidRPr="00407667">
        <w:t>. Представленные программы оцениваются Экспертным советом в течение периода проведения конкурса.</w:t>
      </w:r>
    </w:p>
    <w:p w:rsidR="00EB0F41" w:rsidRPr="00407667" w:rsidRDefault="00EB0F41" w:rsidP="00EB0F41">
      <w:pPr>
        <w:ind w:firstLine="708"/>
        <w:jc w:val="both"/>
      </w:pPr>
      <w:r>
        <w:rPr>
          <w:b/>
        </w:rPr>
        <w:t>4</w:t>
      </w:r>
      <w:r w:rsidRPr="002E775E">
        <w:rPr>
          <w:b/>
        </w:rPr>
        <w:t>.8</w:t>
      </w:r>
      <w:r w:rsidRPr="00407667">
        <w:t>. Сроки проведения Конкурса:</w:t>
      </w:r>
    </w:p>
    <w:p w:rsidR="00EB0F41" w:rsidRPr="00407667" w:rsidRDefault="00EB0F41" w:rsidP="00EB0F41">
      <w:pPr>
        <w:ind w:firstLine="708"/>
        <w:jc w:val="both"/>
      </w:pPr>
      <w:r w:rsidRPr="00EB0F41">
        <w:rPr>
          <w:b/>
        </w:rPr>
        <w:t>17 апреля – 15 мая (включительно) 2023 г.</w:t>
      </w:r>
      <w:r w:rsidRPr="00F05BE8">
        <w:t xml:space="preserve"> Программы, поданные позже указанного срока, к рассмотрению не принимаются и в конкурсе не участвуют.   </w:t>
      </w:r>
      <w:r w:rsidRPr="00EB0F41">
        <w:rPr>
          <w:b/>
        </w:rPr>
        <w:t>Заявки</w:t>
      </w:r>
      <w:r w:rsidRPr="00F05BE8">
        <w:t xml:space="preserve"> на участие в Конкурсе принимаются </w:t>
      </w:r>
      <w:r w:rsidRPr="00EB0F41">
        <w:rPr>
          <w:b/>
        </w:rPr>
        <w:t>до 20 апреля  2023 г.</w:t>
      </w:r>
      <w:r w:rsidRPr="00407667">
        <w:t xml:space="preserve"> </w:t>
      </w:r>
    </w:p>
    <w:p w:rsidR="00EB0F41" w:rsidRPr="00407667" w:rsidRDefault="00EB0F41" w:rsidP="00EB0F41">
      <w:pPr>
        <w:ind w:firstLine="708"/>
        <w:jc w:val="both"/>
        <w:rPr>
          <w:b/>
          <w:i/>
        </w:rPr>
      </w:pPr>
      <w:r w:rsidRPr="00EB0F41">
        <w:rPr>
          <w:i/>
        </w:rPr>
        <w:t xml:space="preserve">                                  </w:t>
      </w:r>
      <w:r w:rsidRPr="00EB0F41">
        <w:rPr>
          <w:b/>
          <w:i/>
        </w:rPr>
        <w:t xml:space="preserve">5. </w:t>
      </w:r>
      <w:r w:rsidRPr="00407667">
        <w:rPr>
          <w:b/>
          <w:i/>
        </w:rPr>
        <w:t>Экспертный совет</w:t>
      </w:r>
    </w:p>
    <w:p w:rsidR="00EB0F41" w:rsidRPr="00407667" w:rsidRDefault="00EB0F41" w:rsidP="00EB0F41">
      <w:pPr>
        <w:tabs>
          <w:tab w:val="left" w:pos="1110"/>
        </w:tabs>
        <w:jc w:val="both"/>
      </w:pPr>
      <w:r w:rsidRPr="00407667">
        <w:t xml:space="preserve">               </w:t>
      </w:r>
      <w:r>
        <w:rPr>
          <w:b/>
        </w:rPr>
        <w:t>5</w:t>
      </w:r>
      <w:r w:rsidRPr="002E775E">
        <w:rPr>
          <w:b/>
        </w:rPr>
        <w:t>.1.</w:t>
      </w:r>
      <w:r w:rsidRPr="00407667">
        <w:t xml:space="preserve"> Экспертный совет Конкурса является общественным консультативно-совещательным органом при администрации района.</w:t>
      </w:r>
    </w:p>
    <w:p w:rsidR="00EB0F41" w:rsidRPr="00407667" w:rsidRDefault="00EB0F41" w:rsidP="00EB0F41">
      <w:pPr>
        <w:tabs>
          <w:tab w:val="left" w:pos="1110"/>
        </w:tabs>
        <w:jc w:val="both"/>
      </w:pPr>
      <w:r>
        <w:rPr>
          <w:b/>
        </w:rPr>
        <w:t xml:space="preserve">               5</w:t>
      </w:r>
      <w:r w:rsidRPr="002E775E">
        <w:rPr>
          <w:b/>
        </w:rPr>
        <w:t>.2.</w:t>
      </w:r>
      <w:r w:rsidRPr="00407667">
        <w:t xml:space="preserve"> В состав Экспертного совета входят представители органов муниципальной власти администрации района  и общественности. Персональный состав Экспертного совета утверждается заместителем мэра по социальным вопросам.</w:t>
      </w:r>
    </w:p>
    <w:p w:rsidR="00EB0F41" w:rsidRPr="00407667" w:rsidRDefault="00EB0F41" w:rsidP="00EB0F41">
      <w:pPr>
        <w:tabs>
          <w:tab w:val="left" w:pos="1110"/>
        </w:tabs>
        <w:jc w:val="both"/>
      </w:pPr>
      <w:r w:rsidRPr="00407667">
        <w:t xml:space="preserve">               </w:t>
      </w:r>
      <w:r>
        <w:rPr>
          <w:b/>
        </w:rPr>
        <w:t>5</w:t>
      </w:r>
      <w:r w:rsidRPr="002E775E">
        <w:rPr>
          <w:b/>
        </w:rPr>
        <w:t>.3.</w:t>
      </w:r>
      <w:r w:rsidRPr="00407667">
        <w:t xml:space="preserve"> Экспертный совет проводит анализ программ, привлекая при необходимости независимых экспертов.</w:t>
      </w:r>
    </w:p>
    <w:p w:rsidR="00EB0F41" w:rsidRPr="00407667" w:rsidRDefault="00EB0F41" w:rsidP="00EB0F41">
      <w:pPr>
        <w:tabs>
          <w:tab w:val="left" w:pos="1110"/>
        </w:tabs>
        <w:jc w:val="both"/>
      </w:pPr>
      <w:r>
        <w:rPr>
          <w:b/>
        </w:rPr>
        <w:t xml:space="preserve">               5</w:t>
      </w:r>
      <w:r w:rsidRPr="002E775E">
        <w:rPr>
          <w:b/>
        </w:rPr>
        <w:t>.4.</w:t>
      </w:r>
      <w:r w:rsidRPr="00407667">
        <w:t xml:space="preserve"> Решения Экспертного совета принимаются простым большинством голосов в присутствии не менее половины членов Экспертного совета и оформляются протоколом.</w:t>
      </w:r>
    </w:p>
    <w:p w:rsidR="00EB0F41" w:rsidRPr="00EB0F41" w:rsidRDefault="00EB0F41" w:rsidP="00EB0F41">
      <w:pPr>
        <w:tabs>
          <w:tab w:val="left" w:pos="1110"/>
        </w:tabs>
        <w:jc w:val="both"/>
      </w:pPr>
      <w:r w:rsidRPr="00407667">
        <w:t xml:space="preserve">              </w:t>
      </w:r>
      <w:r>
        <w:rPr>
          <w:b/>
        </w:rPr>
        <w:t>5</w:t>
      </w:r>
      <w:r w:rsidRPr="002E775E">
        <w:rPr>
          <w:b/>
        </w:rPr>
        <w:t>.5.</w:t>
      </w:r>
      <w:r w:rsidRPr="00407667">
        <w:t xml:space="preserve"> При не</w:t>
      </w:r>
      <w:r>
        <w:t xml:space="preserve"> </w:t>
      </w:r>
      <w:r w:rsidRPr="00407667">
        <w:t>использовании денежных сре</w:t>
      </w:r>
      <w:proofErr w:type="gramStart"/>
      <w:r w:rsidRPr="00407667">
        <w:t>дств в ср</w:t>
      </w:r>
      <w:proofErr w:type="gramEnd"/>
      <w:r w:rsidRPr="00407667">
        <w:t>оки, предусмотренные программой, денежные средства решением комиссии перераспределяются между победителями конкурса, изначально профинансированных не в полном объёме.</w:t>
      </w:r>
    </w:p>
    <w:p w:rsidR="00EB0F41" w:rsidRPr="00407667" w:rsidRDefault="00EB0F41" w:rsidP="00EB0F41">
      <w:pPr>
        <w:tabs>
          <w:tab w:val="left" w:pos="3435"/>
        </w:tabs>
        <w:jc w:val="center"/>
        <w:rPr>
          <w:b/>
          <w:i/>
        </w:rPr>
      </w:pPr>
      <w:r>
        <w:rPr>
          <w:b/>
          <w:i/>
        </w:rPr>
        <w:t>6</w:t>
      </w:r>
      <w:r w:rsidRPr="00407667">
        <w:rPr>
          <w:b/>
          <w:i/>
        </w:rPr>
        <w:t>. Порядок подведения итогов и</w:t>
      </w:r>
    </w:p>
    <w:p w:rsidR="00EB0F41" w:rsidRPr="00407667" w:rsidRDefault="00EB0F41" w:rsidP="00EB0F41">
      <w:pPr>
        <w:tabs>
          <w:tab w:val="left" w:pos="3435"/>
        </w:tabs>
        <w:jc w:val="center"/>
        <w:rPr>
          <w:i/>
        </w:rPr>
      </w:pPr>
      <w:r w:rsidRPr="00407667">
        <w:rPr>
          <w:b/>
          <w:i/>
        </w:rPr>
        <w:t>награждения победителей</w:t>
      </w:r>
    </w:p>
    <w:p w:rsidR="00EB0F41" w:rsidRPr="00407667" w:rsidRDefault="00EB0F41" w:rsidP="00EB0F41">
      <w:pPr>
        <w:tabs>
          <w:tab w:val="left" w:pos="1095"/>
        </w:tabs>
        <w:jc w:val="both"/>
      </w:pPr>
      <w:r w:rsidRPr="00407667">
        <w:tab/>
      </w:r>
      <w:r>
        <w:rPr>
          <w:b/>
        </w:rPr>
        <w:t>6</w:t>
      </w:r>
      <w:r w:rsidRPr="002E775E">
        <w:rPr>
          <w:b/>
        </w:rPr>
        <w:t>.1</w:t>
      </w:r>
      <w:r w:rsidRPr="00407667">
        <w:t>. Критерии оценки представленных программ следующие:</w:t>
      </w:r>
    </w:p>
    <w:p w:rsidR="00EB0F41" w:rsidRPr="00407667" w:rsidRDefault="00EB0F41" w:rsidP="00EB0F41">
      <w:pPr>
        <w:tabs>
          <w:tab w:val="left" w:pos="1095"/>
        </w:tabs>
        <w:jc w:val="both"/>
      </w:pPr>
      <w:r w:rsidRPr="00407667">
        <w:t xml:space="preserve">                - актуальность программы;</w:t>
      </w:r>
    </w:p>
    <w:p w:rsidR="00EB0F41" w:rsidRPr="00407667" w:rsidRDefault="00EB0F41" w:rsidP="00EB0F41">
      <w:pPr>
        <w:tabs>
          <w:tab w:val="left" w:pos="1095"/>
        </w:tabs>
        <w:jc w:val="both"/>
      </w:pPr>
      <w:r w:rsidRPr="00407667">
        <w:t xml:space="preserve">                - реалистичность;</w:t>
      </w:r>
    </w:p>
    <w:p w:rsidR="00EB0F41" w:rsidRPr="00407667" w:rsidRDefault="00EB0F41" w:rsidP="00EB0F41">
      <w:pPr>
        <w:tabs>
          <w:tab w:val="left" w:pos="1095"/>
        </w:tabs>
        <w:jc w:val="both"/>
      </w:pPr>
      <w:r w:rsidRPr="00407667">
        <w:lastRenderedPageBreak/>
        <w:t xml:space="preserve">                - массовость;</w:t>
      </w:r>
    </w:p>
    <w:p w:rsidR="00EB0F41" w:rsidRPr="00407667" w:rsidRDefault="00EB0F41" w:rsidP="00EB0F41">
      <w:pPr>
        <w:tabs>
          <w:tab w:val="left" w:pos="1095"/>
        </w:tabs>
        <w:jc w:val="both"/>
      </w:pPr>
      <w:r w:rsidRPr="00407667">
        <w:t xml:space="preserve">                - собственные средства учреждения (организации)</w:t>
      </w:r>
      <w:r>
        <w:t xml:space="preserve">, </w:t>
      </w:r>
      <w:proofErr w:type="spellStart"/>
      <w:r>
        <w:t>софинансирование</w:t>
      </w:r>
      <w:proofErr w:type="spellEnd"/>
      <w:r w:rsidRPr="00407667">
        <w:t>;</w:t>
      </w:r>
    </w:p>
    <w:p w:rsidR="00EB0F41" w:rsidRPr="00407667" w:rsidRDefault="00EB0F41" w:rsidP="00EB0F41">
      <w:pPr>
        <w:tabs>
          <w:tab w:val="left" w:pos="1095"/>
        </w:tabs>
        <w:jc w:val="both"/>
      </w:pPr>
      <w:r w:rsidRPr="00407667">
        <w:t xml:space="preserve">                - уровень кадрового обеспечения программы;</w:t>
      </w:r>
    </w:p>
    <w:p w:rsidR="00EB0F41" w:rsidRPr="00407667" w:rsidRDefault="00EB0F41" w:rsidP="00EB0F41">
      <w:pPr>
        <w:tabs>
          <w:tab w:val="left" w:pos="1095"/>
        </w:tabs>
        <w:jc w:val="both"/>
      </w:pPr>
      <w:r w:rsidRPr="00407667">
        <w:t xml:space="preserve">                - социальная значимость;</w:t>
      </w:r>
    </w:p>
    <w:p w:rsidR="00EB0F41" w:rsidRPr="00407667" w:rsidRDefault="00EB0F41" w:rsidP="00EB0F41">
      <w:pPr>
        <w:tabs>
          <w:tab w:val="left" w:pos="1095"/>
        </w:tabs>
        <w:jc w:val="both"/>
      </w:pPr>
      <w:r w:rsidRPr="00407667">
        <w:t xml:space="preserve">                - педагогическая обоснованность;</w:t>
      </w:r>
    </w:p>
    <w:p w:rsidR="00EB0F41" w:rsidRPr="00407667" w:rsidRDefault="00EB0F41" w:rsidP="00EB0F41">
      <w:pPr>
        <w:tabs>
          <w:tab w:val="left" w:pos="1095"/>
        </w:tabs>
        <w:jc w:val="both"/>
      </w:pPr>
      <w:r w:rsidRPr="00407667">
        <w:t xml:space="preserve">                - ценностные ориентации;</w:t>
      </w:r>
    </w:p>
    <w:p w:rsidR="00EB0F41" w:rsidRPr="00407667" w:rsidRDefault="00EB0F41" w:rsidP="00EB0F41">
      <w:pPr>
        <w:tabs>
          <w:tab w:val="left" w:pos="1095"/>
        </w:tabs>
        <w:jc w:val="both"/>
      </w:pPr>
      <w:r w:rsidRPr="00407667">
        <w:t xml:space="preserve">                - экономическое обоснование;</w:t>
      </w:r>
    </w:p>
    <w:p w:rsidR="00EB0F41" w:rsidRPr="00407667" w:rsidRDefault="00EB0F41" w:rsidP="00EB0F41">
      <w:pPr>
        <w:tabs>
          <w:tab w:val="left" w:pos="1095"/>
        </w:tabs>
        <w:jc w:val="both"/>
      </w:pPr>
      <w:r w:rsidRPr="00407667">
        <w:t xml:space="preserve">                - география проекта.</w:t>
      </w:r>
    </w:p>
    <w:p w:rsidR="00EB0F41" w:rsidRPr="00407667" w:rsidRDefault="00EB0F41" w:rsidP="00EB0F41">
      <w:pPr>
        <w:tabs>
          <w:tab w:val="left" w:pos="1095"/>
        </w:tabs>
        <w:jc w:val="both"/>
      </w:pPr>
      <w:r>
        <w:rPr>
          <w:b/>
        </w:rPr>
        <w:t xml:space="preserve">               6</w:t>
      </w:r>
      <w:r w:rsidRPr="002E775E">
        <w:rPr>
          <w:b/>
        </w:rPr>
        <w:t>.2</w:t>
      </w:r>
      <w:r w:rsidRPr="00407667">
        <w:t>. Экспертный совет оставляет за собой право</w:t>
      </w:r>
      <w:r>
        <w:t xml:space="preserve">,  программы, </w:t>
      </w:r>
      <w:r w:rsidRPr="00407667">
        <w:t xml:space="preserve"> победившие в конкурсе, профинансировать в процентном отношении от заявленной суммы.</w:t>
      </w:r>
    </w:p>
    <w:p w:rsidR="00EB0F41" w:rsidRDefault="00EB0F41" w:rsidP="00EB0F41">
      <w:pPr>
        <w:tabs>
          <w:tab w:val="left" w:pos="3540"/>
        </w:tabs>
        <w:jc w:val="center"/>
        <w:rPr>
          <w:b/>
          <w:i/>
        </w:rPr>
      </w:pPr>
    </w:p>
    <w:p w:rsidR="00EB0F41" w:rsidRDefault="00EB0F41" w:rsidP="00EB0F41">
      <w:pPr>
        <w:tabs>
          <w:tab w:val="left" w:pos="3540"/>
        </w:tabs>
        <w:jc w:val="center"/>
        <w:rPr>
          <w:b/>
          <w:i/>
        </w:rPr>
      </w:pPr>
    </w:p>
    <w:p w:rsidR="00EB0F41" w:rsidRDefault="00EB0F41" w:rsidP="00EB0F41">
      <w:pPr>
        <w:tabs>
          <w:tab w:val="left" w:pos="3540"/>
        </w:tabs>
        <w:jc w:val="center"/>
        <w:rPr>
          <w:b/>
          <w:i/>
        </w:rPr>
      </w:pPr>
    </w:p>
    <w:p w:rsidR="00EB0F41" w:rsidRDefault="00EB0F41" w:rsidP="00EB0F41">
      <w:pPr>
        <w:tabs>
          <w:tab w:val="left" w:pos="3540"/>
        </w:tabs>
        <w:jc w:val="center"/>
        <w:rPr>
          <w:b/>
          <w:i/>
        </w:rPr>
      </w:pPr>
    </w:p>
    <w:p w:rsidR="00EB0F41" w:rsidRDefault="00EB0F41" w:rsidP="00EB0F41">
      <w:pPr>
        <w:tabs>
          <w:tab w:val="left" w:pos="3540"/>
        </w:tabs>
        <w:jc w:val="center"/>
        <w:rPr>
          <w:b/>
          <w:i/>
        </w:rPr>
      </w:pPr>
    </w:p>
    <w:p w:rsidR="00EB0F41" w:rsidRDefault="00EB0F41" w:rsidP="00EB0F41">
      <w:pPr>
        <w:tabs>
          <w:tab w:val="left" w:pos="3540"/>
        </w:tabs>
        <w:jc w:val="center"/>
        <w:rPr>
          <w:b/>
          <w:i/>
        </w:rPr>
      </w:pPr>
    </w:p>
    <w:p w:rsidR="00EB0F41" w:rsidRDefault="00EB0F41" w:rsidP="00EB0F41">
      <w:pPr>
        <w:tabs>
          <w:tab w:val="left" w:pos="3540"/>
        </w:tabs>
        <w:jc w:val="center"/>
        <w:rPr>
          <w:b/>
          <w:i/>
        </w:rPr>
      </w:pPr>
    </w:p>
    <w:p w:rsidR="00EB0F41" w:rsidRDefault="00EB0F41" w:rsidP="00EB0F41">
      <w:pPr>
        <w:tabs>
          <w:tab w:val="left" w:pos="3540"/>
        </w:tabs>
        <w:jc w:val="center"/>
        <w:rPr>
          <w:b/>
          <w:i/>
        </w:rPr>
      </w:pPr>
    </w:p>
    <w:p w:rsidR="00EB0F41" w:rsidRDefault="00EB0F41" w:rsidP="00EB0F41">
      <w:pPr>
        <w:tabs>
          <w:tab w:val="left" w:pos="3540"/>
        </w:tabs>
        <w:jc w:val="center"/>
        <w:rPr>
          <w:b/>
          <w:i/>
        </w:rPr>
      </w:pPr>
    </w:p>
    <w:p w:rsidR="00EB0F41" w:rsidRDefault="00EB0F41" w:rsidP="00EB0F41">
      <w:pPr>
        <w:tabs>
          <w:tab w:val="left" w:pos="3540"/>
        </w:tabs>
        <w:jc w:val="center"/>
        <w:rPr>
          <w:b/>
          <w:i/>
        </w:rPr>
      </w:pPr>
    </w:p>
    <w:p w:rsidR="00EB0F41" w:rsidRDefault="00EB0F41" w:rsidP="00EB0F41">
      <w:pPr>
        <w:tabs>
          <w:tab w:val="left" w:pos="3540"/>
        </w:tabs>
        <w:jc w:val="center"/>
        <w:rPr>
          <w:b/>
          <w:i/>
        </w:rPr>
      </w:pPr>
    </w:p>
    <w:p w:rsidR="00EB0F41" w:rsidRDefault="00EB0F41" w:rsidP="00EB0F41">
      <w:pPr>
        <w:tabs>
          <w:tab w:val="left" w:pos="3540"/>
        </w:tabs>
        <w:jc w:val="center"/>
        <w:rPr>
          <w:b/>
          <w:i/>
        </w:rPr>
      </w:pPr>
    </w:p>
    <w:p w:rsidR="00EB0F41" w:rsidRDefault="00EB0F41" w:rsidP="00EB0F41">
      <w:pPr>
        <w:tabs>
          <w:tab w:val="left" w:pos="3540"/>
        </w:tabs>
        <w:jc w:val="center"/>
        <w:rPr>
          <w:b/>
          <w:i/>
        </w:rPr>
      </w:pPr>
    </w:p>
    <w:p w:rsidR="00EB0F41" w:rsidRDefault="00EB0F41" w:rsidP="00EB0F41">
      <w:pPr>
        <w:tabs>
          <w:tab w:val="left" w:pos="3540"/>
        </w:tabs>
        <w:jc w:val="center"/>
        <w:rPr>
          <w:b/>
          <w:i/>
        </w:rPr>
      </w:pPr>
    </w:p>
    <w:p w:rsidR="00EB0F41" w:rsidRDefault="00EB0F41" w:rsidP="00EB0F41">
      <w:pPr>
        <w:tabs>
          <w:tab w:val="left" w:pos="3540"/>
        </w:tabs>
        <w:jc w:val="center"/>
        <w:rPr>
          <w:b/>
          <w:i/>
        </w:rPr>
      </w:pPr>
    </w:p>
    <w:p w:rsidR="00EB0F41" w:rsidRDefault="00EB0F41" w:rsidP="00EB0F41">
      <w:pPr>
        <w:tabs>
          <w:tab w:val="left" w:pos="3540"/>
        </w:tabs>
        <w:jc w:val="center"/>
        <w:rPr>
          <w:b/>
          <w:i/>
        </w:rPr>
      </w:pPr>
    </w:p>
    <w:p w:rsidR="00EB0F41" w:rsidRDefault="00EB0F41" w:rsidP="00EB0F41">
      <w:pPr>
        <w:tabs>
          <w:tab w:val="left" w:pos="3540"/>
        </w:tabs>
        <w:jc w:val="center"/>
        <w:rPr>
          <w:b/>
          <w:i/>
        </w:rPr>
      </w:pPr>
    </w:p>
    <w:p w:rsidR="00EB0F41" w:rsidRDefault="00EB0F41" w:rsidP="00EB0F41">
      <w:pPr>
        <w:tabs>
          <w:tab w:val="left" w:pos="3540"/>
        </w:tabs>
        <w:jc w:val="center"/>
        <w:rPr>
          <w:b/>
          <w:i/>
        </w:rPr>
      </w:pPr>
    </w:p>
    <w:p w:rsidR="00EB0F41" w:rsidRDefault="00EB0F41" w:rsidP="00EB0F41">
      <w:pPr>
        <w:tabs>
          <w:tab w:val="left" w:pos="3540"/>
        </w:tabs>
        <w:jc w:val="center"/>
        <w:rPr>
          <w:b/>
          <w:i/>
        </w:rPr>
      </w:pPr>
    </w:p>
    <w:p w:rsidR="00EB0F41" w:rsidRDefault="00EB0F41" w:rsidP="00EB0F41">
      <w:pPr>
        <w:tabs>
          <w:tab w:val="left" w:pos="3540"/>
        </w:tabs>
        <w:jc w:val="center"/>
        <w:rPr>
          <w:b/>
          <w:i/>
        </w:rPr>
      </w:pPr>
    </w:p>
    <w:p w:rsidR="00EB0F41" w:rsidRDefault="00EB0F41" w:rsidP="00EB0F41">
      <w:pPr>
        <w:tabs>
          <w:tab w:val="left" w:pos="3540"/>
        </w:tabs>
        <w:jc w:val="center"/>
        <w:rPr>
          <w:b/>
          <w:i/>
        </w:rPr>
      </w:pPr>
    </w:p>
    <w:p w:rsidR="00EB0F41" w:rsidRDefault="00EB0F41" w:rsidP="00EB0F41">
      <w:pPr>
        <w:tabs>
          <w:tab w:val="left" w:pos="3540"/>
        </w:tabs>
        <w:jc w:val="center"/>
        <w:rPr>
          <w:b/>
          <w:i/>
        </w:rPr>
      </w:pPr>
    </w:p>
    <w:p w:rsidR="00EB0F41" w:rsidRDefault="00EB0F41" w:rsidP="00EB0F41">
      <w:pPr>
        <w:tabs>
          <w:tab w:val="left" w:pos="3540"/>
        </w:tabs>
        <w:jc w:val="center"/>
        <w:rPr>
          <w:b/>
          <w:i/>
        </w:rPr>
      </w:pPr>
    </w:p>
    <w:p w:rsidR="00EB0F41" w:rsidRDefault="00EB0F41" w:rsidP="00EB0F41">
      <w:pPr>
        <w:tabs>
          <w:tab w:val="left" w:pos="3540"/>
        </w:tabs>
        <w:jc w:val="center"/>
        <w:rPr>
          <w:b/>
          <w:i/>
        </w:rPr>
      </w:pPr>
    </w:p>
    <w:p w:rsidR="00EB0F41" w:rsidRDefault="00EB0F41" w:rsidP="00EB0F41">
      <w:pPr>
        <w:tabs>
          <w:tab w:val="left" w:pos="3540"/>
        </w:tabs>
        <w:jc w:val="center"/>
        <w:rPr>
          <w:b/>
          <w:i/>
        </w:rPr>
      </w:pPr>
    </w:p>
    <w:p w:rsidR="00EB0F41" w:rsidRDefault="00EB0F41" w:rsidP="00EB0F41">
      <w:pPr>
        <w:tabs>
          <w:tab w:val="left" w:pos="3540"/>
        </w:tabs>
        <w:jc w:val="center"/>
        <w:rPr>
          <w:b/>
          <w:i/>
        </w:rPr>
      </w:pPr>
    </w:p>
    <w:p w:rsidR="00EB0F41" w:rsidRDefault="00EB0F41" w:rsidP="00EB0F41">
      <w:pPr>
        <w:tabs>
          <w:tab w:val="left" w:pos="3540"/>
        </w:tabs>
        <w:jc w:val="center"/>
        <w:rPr>
          <w:b/>
          <w:i/>
        </w:rPr>
      </w:pPr>
    </w:p>
    <w:p w:rsidR="00EB0F41" w:rsidRDefault="00EB0F41" w:rsidP="00EB0F41">
      <w:pPr>
        <w:tabs>
          <w:tab w:val="left" w:pos="3540"/>
        </w:tabs>
        <w:rPr>
          <w:b/>
          <w:i/>
        </w:rPr>
      </w:pPr>
    </w:p>
    <w:p w:rsidR="00EB0F41" w:rsidRDefault="00EB0F41" w:rsidP="00EB0F41">
      <w:pPr>
        <w:tabs>
          <w:tab w:val="left" w:pos="3540"/>
        </w:tabs>
        <w:rPr>
          <w:b/>
          <w:i/>
        </w:rPr>
      </w:pPr>
    </w:p>
    <w:p w:rsidR="00EB0F41" w:rsidRDefault="00EB0F41" w:rsidP="00EB0F41">
      <w:pPr>
        <w:tabs>
          <w:tab w:val="left" w:pos="3540"/>
        </w:tabs>
        <w:rPr>
          <w:b/>
          <w:i/>
        </w:rPr>
      </w:pPr>
    </w:p>
    <w:p w:rsidR="00EB0F41" w:rsidRDefault="00EB0F41" w:rsidP="00EB0F41">
      <w:pPr>
        <w:tabs>
          <w:tab w:val="left" w:pos="3540"/>
        </w:tabs>
        <w:rPr>
          <w:b/>
          <w:i/>
        </w:rPr>
      </w:pPr>
    </w:p>
    <w:p w:rsidR="00EB0F41" w:rsidRDefault="00EB0F41" w:rsidP="00EB0F41">
      <w:pPr>
        <w:tabs>
          <w:tab w:val="left" w:pos="3540"/>
        </w:tabs>
        <w:rPr>
          <w:b/>
          <w:i/>
        </w:rPr>
      </w:pPr>
    </w:p>
    <w:p w:rsidR="00EB0F41" w:rsidRDefault="00EB0F41" w:rsidP="00EB0F41">
      <w:pPr>
        <w:tabs>
          <w:tab w:val="left" w:pos="3540"/>
        </w:tabs>
        <w:rPr>
          <w:b/>
          <w:i/>
        </w:rPr>
      </w:pPr>
    </w:p>
    <w:p w:rsidR="00EB0F41" w:rsidRDefault="00EB0F41" w:rsidP="00EB0F41">
      <w:pPr>
        <w:tabs>
          <w:tab w:val="left" w:pos="3540"/>
        </w:tabs>
        <w:rPr>
          <w:b/>
          <w:i/>
        </w:rPr>
      </w:pPr>
    </w:p>
    <w:p w:rsidR="00EB0F41" w:rsidRDefault="00EB0F41" w:rsidP="00EB0F41">
      <w:pPr>
        <w:tabs>
          <w:tab w:val="left" w:pos="3540"/>
        </w:tabs>
        <w:rPr>
          <w:b/>
          <w:i/>
        </w:rPr>
      </w:pPr>
    </w:p>
    <w:p w:rsidR="00EB0F41" w:rsidRDefault="00EB0F41" w:rsidP="00EB0F41">
      <w:pPr>
        <w:tabs>
          <w:tab w:val="left" w:pos="3540"/>
        </w:tabs>
        <w:rPr>
          <w:b/>
          <w:i/>
        </w:rPr>
      </w:pPr>
    </w:p>
    <w:p w:rsidR="00EB0F41" w:rsidRDefault="00EB0F41" w:rsidP="00EB0F41">
      <w:pPr>
        <w:tabs>
          <w:tab w:val="left" w:pos="3540"/>
        </w:tabs>
        <w:rPr>
          <w:b/>
          <w:i/>
        </w:rPr>
      </w:pPr>
    </w:p>
    <w:p w:rsidR="00EB0F41" w:rsidRDefault="00EB0F41" w:rsidP="00EB0F41">
      <w:pPr>
        <w:pStyle w:val="a3"/>
        <w:jc w:val="both"/>
        <w:rPr>
          <w:b/>
          <w:bCs/>
          <w:color w:val="auto"/>
        </w:rPr>
      </w:pPr>
    </w:p>
    <w:p w:rsidR="00EB0F41" w:rsidRDefault="00EB0F41" w:rsidP="00EB0F41">
      <w:pPr>
        <w:pStyle w:val="a3"/>
        <w:jc w:val="both"/>
      </w:pPr>
      <w:r w:rsidRPr="00FB67A2">
        <w:rPr>
          <w:b/>
          <w:bCs/>
          <w:color w:val="auto"/>
        </w:rPr>
        <w:t xml:space="preserve"> </w:t>
      </w:r>
    </w:p>
    <w:p w:rsidR="00EB0F41" w:rsidRPr="00CB61A7" w:rsidRDefault="00EB0F41" w:rsidP="00EB0F41"/>
    <w:p w:rsidR="00EA5DA8" w:rsidRDefault="00EA5DA8"/>
    <w:sectPr w:rsidR="00EA5DA8" w:rsidSect="00150C2D">
      <w:pgSz w:w="11906" w:h="16838"/>
      <w:pgMar w:top="1134" w:right="12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83481"/>
    <w:multiLevelType w:val="hybridMultilevel"/>
    <w:tmpl w:val="95124BB4"/>
    <w:lvl w:ilvl="0" w:tplc="2B4E93AC">
      <w:start w:val="1"/>
      <w:numFmt w:val="decimal"/>
      <w:lvlText w:val="%1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60"/>
        </w:tabs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80"/>
        </w:tabs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00"/>
        </w:tabs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20"/>
        </w:tabs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440"/>
        </w:tabs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60"/>
        </w:tabs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80"/>
        </w:tabs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00"/>
        </w:tabs>
        <w:ind w:left="9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F41"/>
    <w:rsid w:val="007B493E"/>
    <w:rsid w:val="00DA1B0D"/>
    <w:rsid w:val="00EA5DA8"/>
    <w:rsid w:val="00EB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F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49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9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F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49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9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2023-04-13T08:18:00Z</cp:lastPrinted>
  <dcterms:created xsi:type="dcterms:W3CDTF">2023-04-13T07:56:00Z</dcterms:created>
  <dcterms:modified xsi:type="dcterms:W3CDTF">2023-04-13T08:36:00Z</dcterms:modified>
</cp:coreProperties>
</file>